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ASHE 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Web3 Business Development | Ecosystem Growth &amp; Strategic 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United States | linkedin.com/in/asheoro | Telegram: @Ashe_Oro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3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Business development and ecosystem growth leader with 8+ years in Web3, specializing in strategic partnerships, developer enablement, and go-to-market execution. Proven track record building thriving ecosystems at Hedera Foundation through grants programs, hackathons, partnership development, and technical support. Previously led product delivery for institutional custody solutions at Bullish, a regulated centralized crypto exchange. Additional experience managing 200+ B2B partnerships across 20 countries in financial services. Technical foundation in Computer and Electrical Engineering enables credible engagement with both technical and business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Director of Ecosystem Growth</w:t>
      </w:r>
    </w:p>
    <w:p w:rsidR="00000000" w:rsidDel="00000000" w:rsidP="00000000" w:rsidRDefault="00000000" w:rsidRPr="00000000" w14:paraId="00000008">
      <w:pPr>
        <w:spacing w:after="80" w:lineRule="auto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Hedera Foundation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2025 - </w:t>
      </w:r>
      <w:r w:rsidDel="00000000" w:rsidR="00000000" w:rsidRPr="00000000">
        <w:rPr>
          <w:i w:val="1"/>
          <w:iCs w:val="1"/>
          <w:rtl w:val="0"/>
        </w:rPr>
        <w:t xml:space="preserve">2026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Leading comprehensive ecosystem growth strategy encompassing partnerships, grants, technical enablement, and go-to-market support across AI, DePIN, DeFi, and NFT verticals.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execute grant programs with milestone-based funding tied to product delivery and onchain KPIs, balancing risk management with ecosystem growth objectives.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Cultivate strategic partnerships from initial outreach through mainnet launch, serving as primary business and technical liaison for high-</w:t>
      </w:r>
      <w:r w:rsidDel="00000000" w:rsidR="00000000" w:rsidRPr="00000000">
        <w:rPr>
          <w:rtl w:val="0"/>
        </w:rPr>
        <w:t xml:space="preserve">impact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ecosystem projects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Drive developer adoption through technical workshops, hackathons, and targeted enablement programs focused on AI × Web3 convergence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Co-hosted Hashgraph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Hustlers </w:t>
      </w:r>
      <w:r w:rsidDel="00000000" w:rsidR="00000000" w:rsidRPr="00000000">
        <w:rPr>
          <w:rtl w:val="0"/>
        </w:rPr>
        <w:t xml:space="preserve">live stream which resulted in &gt;500k total views covering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x402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n8n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DeFi</w:t>
        </w:r>
      </w:hyperlink>
      <w:r w:rsidDel="00000000" w:rsidR="00000000" w:rsidRPr="00000000">
        <w:rPr>
          <w:rtl w:val="0"/>
        </w:rPr>
        <w:t xml:space="preserve">, vibe coding</w:t>
      </w:r>
      <w:r w:rsidDel="00000000" w:rsidR="00000000" w:rsidRPr="00000000">
        <w:rPr>
          <w:rtl w:val="0"/>
        </w:rPr>
        <w:t xml:space="preserve"> and other relevant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 Hedera at industry conferences and ecosystem events, building relationships with founders, investors, and strategic partners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Technical Product Manager (Ecosystem &amp; Partnerships)</w:t>
      </w:r>
    </w:p>
    <w:p w:rsidR="00000000" w:rsidDel="00000000" w:rsidP="00000000" w:rsidRDefault="00000000" w:rsidRPr="00000000" w14:paraId="00000010">
      <w:pPr>
        <w:spacing w:after="80" w:lineRule="auto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Hashgraph (Hedera)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2021 - 2025 |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Accelerated Hedera network adoption through partner enablement, developer relations, and strategic ecosystem initiatives, with a focus on pioneering AI × Web3 integration and developer tooling.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shipped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Hedera's Agent Kit</w:t>
        </w:r>
      </w:hyperlink>
      <w:r w:rsidDel="00000000" w:rsidR="00000000" w:rsidRPr="00000000">
        <w:rPr>
          <w:rtl w:val="0"/>
        </w:rPr>
        <w:t xml:space="preserve"> SDK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simplifying </w:t>
      </w:r>
      <w:r w:rsidDel="00000000" w:rsidR="00000000" w:rsidRPr="00000000">
        <w:rPr>
          <w:rtl w:val="0"/>
        </w:rPr>
        <w:t xml:space="preserve">natural language integrations and enabling agentic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payments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Partner Enablement as primary technical and </w:t>
      </w:r>
      <w:r w:rsidDel="00000000" w:rsidR="00000000" w:rsidRPr="00000000">
        <w:rPr>
          <w:rtl w:val="0"/>
        </w:rPr>
        <w:t xml:space="preserve">product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for ecosystem teams and strategic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Drove developer adoption by building and launching </w:t>
      </w: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NFT Studio and NFT SDK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reducing integration friction and accelerating time-to-market for NFT-based applications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Co-authored Hedera Improvement Proposals (</w:t>
      </w: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HIPs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and participated in community working groups to define network standards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Gathered partner requirements into product roadmap priorities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Senior Business Development Manager</w:t>
      </w:r>
    </w:p>
    <w:p w:rsidR="00000000" w:rsidDel="00000000" w:rsidP="00000000" w:rsidRDefault="00000000" w:rsidRPr="00000000" w14:paraId="00000018">
      <w:pPr>
        <w:spacing w:after="80" w:lineRule="auto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Euro Pacific Asset Management LLC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2012 - 2017 | Latin America ·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Managed extensive B2B partnership network supporting international asset management and wealth preservation services, overseeing $40M in AUM across 1,200+ client accounts. Focused on Latin America and European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and managed referral partnership network of 200+ corporate formation specialists, tax attorneys, trust advisers, and portfolio managers across 20 countries in Latin America and European regions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team of 10 business development professionals, coordinating partnership strategy and client acquisition efforts across international markets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and maintained strategic relationships with high-value professional service providers in international markets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Coordinated complex multi-party transactions involving legal, tax, and financial advisory services across jurisdictions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consultative support to partners and clients on asset protection strategies and international wealth management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Technical Product Manager</w:t>
      </w:r>
    </w:p>
    <w:p w:rsidR="00000000" w:rsidDel="00000000" w:rsidP="00000000" w:rsidRDefault="00000000" w:rsidRPr="00000000" w14:paraId="00000020">
      <w:pPr>
        <w:spacing w:after="80" w:lineRule="auto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Bullish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2020 - 2021 |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Founding team member responsible for bringing regulated institutional custody product from concept to market launch, managing complex stakeholder relationships across technical, legal, compliance, and business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end-to-end delivery of enterprise custody platform, coordinating across engineering, compliance, legal, and executive stakeholders to meet aggressive launch timeline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Negotiated and managed critical vendor partnerships with Chainalysis, BitGo, and Silvergate Bank to satisfy regulatory, security, and operational requirements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cryptographic proof-of-reserves solution on private EOSIO blockchain, enabling transparent and verifiable custody for institutional clients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Successfully navigated complex regulatory landscape to launch compliant institutional custody product in 2021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Founder</w:t>
      </w:r>
    </w:p>
    <w:p w:rsidR="00000000" w:rsidDel="00000000" w:rsidP="00000000" w:rsidRDefault="00000000" w:rsidRPr="00000000" w14:paraId="00000028">
      <w:pPr>
        <w:spacing w:after="80" w:lineRule="auto"/>
        <w:rPr/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Liberty Virtual Assistants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| 2016 - 2023 | Denver, Colorado,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Founded and operated recruitment and placement firm connecting remote-first businesses with high-quality customer support and administrative talent.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profitable service business through direct client acquisition and relationship management with digital entrepreneurs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repeatable talent sourcing and vetting process, maintaining high client satisfaction through quality placements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long-term client relationships and recurring revenue through consultative approach to staffing needs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pStyle w:val="Heading3"/>
        <w:rPr/>
      </w:pPr>
      <w:r w:rsidDel="00000000" w:rsidR="00000000" w:rsidRPr="00000000">
        <w:rPr>
          <w:rtl w:val="0"/>
        </w:rPr>
        <w:t xml:space="preserve">North Carolina State University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Science, Computer Engineering (2000-2004)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 of Science, Electrical Engineering (2000-2004)</w:t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Mises Institute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Economics, History (2011-2014) - Coursework in monetary theory, banking history, and free market economics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ips.hedera.com/" TargetMode="External"/><Relationship Id="rId10" Type="http://schemas.openxmlformats.org/officeDocument/2006/relationships/hyperlink" Target="https://docs.hedera.com/hedera/open-source-solutions/nft-studio" TargetMode="External"/><Relationship Id="rId9" Type="http://schemas.openxmlformats.org/officeDocument/2006/relationships/hyperlink" Target="https://docs.hedera.com/hedera/open-source-solutions/ai-studio-on-hedera/hedera-ai-agent-kit" TargetMode="External"/><Relationship Id="rId5" Type="http://schemas.openxmlformats.org/officeDocument/2006/relationships/styles" Target="styles.xml"/><Relationship Id="rId6" Type="http://schemas.openxmlformats.org/officeDocument/2006/relationships/hyperlink" Target="https://x.com/i/broadcasts/1BdGYZPXDdXJX" TargetMode="External"/><Relationship Id="rId7" Type="http://schemas.openxmlformats.org/officeDocument/2006/relationships/hyperlink" Target="https://x.com/hedera/status/1945987440499388741" TargetMode="External"/><Relationship Id="rId8" Type="http://schemas.openxmlformats.org/officeDocument/2006/relationships/hyperlink" Target="https://x.com/i/broadcasts/1nAKEgpLPQg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